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Fonts w:ascii="Manrope" w:cs="Manrope" w:eastAsia="Manrope" w:hAnsi="Manrope"/>
          <w:b w:val="1"/>
          <w:bCs w:val="1"/>
          <w:sz w:val="40"/>
          <w:szCs w:val="40"/>
          <w:rtl w:val="0"/>
        </w:rPr>
        <w:t xml:space="preserve">Sandro de Oliveira Bassili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Manrope" w:cs="Manrope" w:eastAsia="Manrope" w:hAnsi="Manrope"/>
          <w:b w:val="1"/>
          <w:bCs w:val="1"/>
        </w:rPr>
      </w:pPr>
      <w:r w:rsidDel="00000000" w:rsidR="00000000" w:rsidRPr="00000000">
        <w:rPr>
          <w:rFonts w:ascii="Manrope" w:cs="Manrope" w:eastAsia="Manrope" w:hAnsi="Manrope"/>
          <w:b w:val="1"/>
          <w:bCs w:val="1"/>
          <w:rtl w:val="0"/>
        </w:rPr>
        <w:t xml:space="preserve">Operating Officer</w:t>
      </w:r>
    </w:p>
    <w:p w:rsidR="00000000" w:rsidDel="00000000" w:rsidP="00000000" w:rsidRDefault="00000000" w:rsidRPr="00000000" w14:paraId="00000003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Fonts w:ascii="Manrope" w:cs="Manrope" w:eastAsia="Manrope" w:hAnsi="Manrope"/>
          <w:rtl w:val="0"/>
        </w:rPr>
        <w:t xml:space="preserve">Sandro de Oliveira Bassili é Operating Officer da Stone e integra o grupo desde outubro de 2021. Atuou como diretor da vertical de software a partir de outubro de 2023. Com mais de 27 anos de experiência, construiu carreira na Anheuser-Busch InBev, onde ocupou posições de liderança em Vendas, Marketing e Pessoas, incluindo a vice-presidência de Pessoas para a América do Norte, com base em São Paulo e Nova York. Também foi Vice-Presidente de Pessoas da AB InBev e membro do Conselho Consultivo do Grupo Boticário, onde liderou as áreas de Gente, Assuntos Corporativos, Jurídico e Transformação. É formado em Administração de Empresas e Economia pela PUC-GO.</w:t>
      </w:r>
    </w:p>
    <w:p w:rsidR="00000000" w:rsidDel="00000000" w:rsidP="00000000" w:rsidRDefault="00000000" w:rsidRPr="00000000" w14:paraId="00000005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anrope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anrope-regular.ttf"/><Relationship Id="rId2" Type="http://schemas.openxmlformats.org/officeDocument/2006/relationships/font" Target="fonts/Manrope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Nh1+VbrOpkD3czaHIeWt+6cCHg==">CgMxLjA4AHIhMW5nOWhTLWJ5ZDdSZVMxUFp2ODZtRUg1Y2lpaFFYZmtJ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